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16FE">
      <w:pPr>
        <w:pStyle w:val="Balk2"/>
        <w:rPr>
          <w:rFonts w:eastAsia="Times New Roman"/>
        </w:rPr>
      </w:pPr>
      <w:bookmarkStart w:id="0" w:name="_GoBack"/>
      <w:bookmarkEnd w:id="0"/>
      <w:r>
        <w:rPr>
          <w:rFonts w:eastAsia="Times New Roman"/>
        </w:rPr>
        <w:t>SQL İle Takılmacalar</w:t>
      </w:r>
    </w:p>
    <w:tbl>
      <w:tblPr>
        <w:tblW w:w="0" w:type="auto"/>
        <w:jc w:val="center"/>
        <w:tblLook w:val="04A0" w:firstRow="1" w:lastRow="0" w:firstColumn="1" w:lastColumn="0" w:noHBand="0" w:noVBand="1"/>
      </w:tblPr>
      <w:tblGrid>
        <w:gridCol w:w="378"/>
        <w:gridCol w:w="375"/>
        <w:gridCol w:w="375"/>
        <w:gridCol w:w="375"/>
        <w:gridCol w:w="378"/>
        <w:gridCol w:w="393"/>
        <w:gridCol w:w="376"/>
        <w:gridCol w:w="379"/>
        <w:gridCol w:w="376"/>
        <w:gridCol w:w="394"/>
        <w:gridCol w:w="376"/>
        <w:gridCol w:w="376"/>
        <w:gridCol w:w="379"/>
        <w:gridCol w:w="379"/>
        <w:gridCol w:w="376"/>
        <w:gridCol w:w="376"/>
        <w:gridCol w:w="376"/>
        <w:gridCol w:w="376"/>
        <w:gridCol w:w="376"/>
        <w:gridCol w:w="376"/>
        <w:gridCol w:w="376"/>
        <w:gridCol w:w="376"/>
        <w:gridCol w:w="376"/>
        <w:gridCol w:w="379"/>
      </w:tblGrid>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1</w:t>
            </w:r>
          </w:p>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2</w:t>
            </w:r>
          </w:p>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3</w:t>
            </w:r>
          </w:p>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4</w:t>
            </w:r>
          </w:p>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5</w:t>
            </w:r>
          </w:p>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6</w:t>
            </w:r>
          </w:p>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7</w:t>
            </w:r>
          </w:p>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8</w:t>
            </w:r>
          </w:p>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9</w:t>
            </w:r>
          </w:p>
          <w:p w:rsidR="00000000" w:rsidRDefault="001B16FE">
            <w:pPr>
              <w:jc w:val="center"/>
              <w:rPr>
                <w:rFonts w:ascii="&amp;quot" w:eastAsia="Times New Roman" w:hAnsi="&amp;quot"/>
              </w:rPr>
            </w:pPr>
            <w:r>
              <w:rPr>
                <w:rFonts w:ascii="&amp;quot" w:eastAsia="Times New Roman" w:hAnsi="&amp;quot"/>
              </w:rPr>
              <w:t xml:space="preserve">  </w:t>
            </w:r>
          </w:p>
        </w:tc>
        <w:tc>
          <w:tcPr>
            <w:tcW w:w="3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10</w:t>
            </w:r>
          </w:p>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rPr>
                <w:rFonts w:ascii="&amp;quot" w:eastAsia="Times New Roman" w:hAnsi="&amp;quot"/>
                <w:sz w:val="15"/>
                <w:szCs w:val="15"/>
              </w:rPr>
            </w:pPr>
            <w:r>
              <w:rPr>
                <w:rFonts w:ascii="&amp;quot" w:eastAsia="Times New Roman" w:hAnsi="&amp;quot"/>
                <w:sz w:val="15"/>
                <w:szCs w:val="15"/>
              </w:rPr>
              <w:t>11</w:t>
            </w:r>
          </w:p>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r w:rsidR="00000000">
        <w:trPr>
          <w:trHeight w:val="450"/>
          <w:jc w:val="center"/>
        </w:trPr>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5"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8"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3"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c>
          <w:tcPr>
            <w:tcW w:w="376"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w:t>
            </w:r>
            <w:r>
              <w:rPr>
                <w:rFonts w:ascii="&amp;quot" w:eastAsia="Times New Roman" w:hAnsi="&amp;quot"/>
              </w:rPr>
              <w:t xml:space="preserve"> </w:t>
            </w:r>
          </w:p>
        </w:tc>
        <w:tc>
          <w:tcPr>
            <w:tcW w:w="379" w:type="dxa"/>
            <w:tcMar>
              <w:top w:w="0" w:type="dxa"/>
              <w:left w:w="0" w:type="dxa"/>
              <w:bottom w:w="0" w:type="dxa"/>
              <w:right w:w="0" w:type="dxa"/>
            </w:tcMar>
            <w:vAlign w:val="center"/>
            <w:hideMark/>
          </w:tcPr>
          <w:p w:rsidR="00000000" w:rsidRDefault="001B16FE">
            <w:pPr>
              <w:jc w:val="center"/>
              <w:rPr>
                <w:rFonts w:ascii="&amp;quot" w:eastAsia="Times New Roman" w:hAnsi="&amp;quot"/>
              </w:rPr>
            </w:pPr>
            <w:r>
              <w:rPr>
                <w:rFonts w:ascii="&amp;quot" w:eastAsia="Times New Roman" w:hAnsi="&amp;quot"/>
              </w:rPr>
              <w:t xml:space="preserve">  </w:t>
            </w:r>
          </w:p>
        </w:tc>
      </w:tr>
    </w:tbl>
    <w:p w:rsidR="00000000" w:rsidRDefault="001B16FE">
      <w:pPr>
        <w:divId w:val="990401225"/>
        <w:rPr>
          <w:rFonts w:eastAsia="Times New Roman"/>
          <w:vanish/>
          <w:sz w:val="18"/>
          <w:szCs w:val="18"/>
        </w:rPr>
      </w:pPr>
    </w:p>
    <w:tbl>
      <w:tblPr>
        <w:tblW w:w="5000" w:type="pct"/>
        <w:tblCellSpacing w:w="15" w:type="dxa"/>
        <w:tblCellMar>
          <w:top w:w="150" w:type="dxa"/>
        </w:tblCellMar>
        <w:tblLook w:val="04A0" w:firstRow="1" w:lastRow="0" w:firstColumn="1" w:lastColumn="0" w:noHBand="0" w:noVBand="1"/>
      </w:tblPr>
      <w:tblGrid>
        <w:gridCol w:w="4536"/>
        <w:gridCol w:w="4536"/>
      </w:tblGrid>
      <w:tr w:rsidR="00000000">
        <w:trPr>
          <w:divId w:val="990401225"/>
          <w:tblCellSpacing w:w="15" w:type="dxa"/>
        </w:trPr>
        <w:tc>
          <w:tcPr>
            <w:tcW w:w="2250" w:type="pct"/>
            <w:tcMar>
              <w:top w:w="75" w:type="dxa"/>
              <w:left w:w="75" w:type="dxa"/>
              <w:bottom w:w="75" w:type="dxa"/>
              <w:right w:w="75" w:type="dxa"/>
            </w:tcMar>
          </w:tcPr>
          <w:p w:rsidR="00000000" w:rsidRDefault="001B16FE">
            <w:pPr>
              <w:spacing w:before="100" w:beforeAutospacing="1" w:after="75"/>
              <w:outlineLvl w:val="5"/>
              <w:rPr>
                <w:rFonts w:eastAsia="Times New Roman"/>
                <w:b/>
                <w:bCs/>
                <w:sz w:val="26"/>
                <w:szCs w:val="26"/>
              </w:rPr>
            </w:pPr>
            <w:r>
              <w:rPr>
                <w:rFonts w:eastAsia="Times New Roman"/>
                <w:b/>
                <w:bCs/>
                <w:sz w:val="26"/>
                <w:szCs w:val="26"/>
              </w:rPr>
              <w:t>Soldan Sağa</w:t>
            </w:r>
          </w:p>
          <w:p w:rsidR="00000000" w:rsidRDefault="001B16FE">
            <w:pPr>
              <w:spacing w:after="75"/>
            </w:pPr>
            <w:r>
              <w:rPr>
                <w:rStyle w:val="Gl"/>
              </w:rPr>
              <w:t>2.</w:t>
            </w:r>
            <w:r>
              <w:t xml:space="preserve"> </w:t>
            </w:r>
            <w:proofErr w:type="spellStart"/>
            <w:r>
              <w:t>Sp_WhoIsActive’i</w:t>
            </w:r>
            <w:proofErr w:type="spellEnd"/>
            <w:r>
              <w:t xml:space="preserve">, yaptığı işlev dışında, bir tür olarak değerlendirdiğimizde bu kategoriye girer. Cevabı adında saklı </w:t>
            </w:r>
            <w:r>
              <w:sym w:font="Wingdings" w:char="F04A"/>
            </w:r>
          </w:p>
          <w:p w:rsidR="00000000" w:rsidRDefault="001B16FE">
            <w:pPr>
              <w:spacing w:after="75"/>
              <w:rPr>
                <w:rStyle w:val="Gl"/>
              </w:rPr>
            </w:pPr>
          </w:p>
          <w:p w:rsidR="00000000" w:rsidRDefault="001B16FE">
            <w:pPr>
              <w:spacing w:after="75"/>
            </w:pPr>
            <w:r>
              <w:rPr>
                <w:rStyle w:val="Gl"/>
              </w:rPr>
              <w:lastRenderedPageBreak/>
              <w:t>5.</w:t>
            </w:r>
            <w:r>
              <w:t xml:space="preserve"> Lokalde bulunan veri tabanının tarihsel olarak değişimlerini </w:t>
            </w:r>
            <w:proofErr w:type="spellStart"/>
            <w:r>
              <w:t>azure</w:t>
            </w:r>
            <w:proofErr w:type="spellEnd"/>
            <w:r>
              <w:t xml:space="preserve"> da bulunan </w:t>
            </w:r>
            <w:proofErr w:type="spellStart"/>
            <w:r>
              <w:t>sql</w:t>
            </w:r>
            <w:proofErr w:type="spellEnd"/>
            <w:r>
              <w:t xml:space="preserve"> sunucuya göndererek, bu saye</w:t>
            </w:r>
            <w:r>
              <w:t xml:space="preserve">de hem </w:t>
            </w:r>
            <w:proofErr w:type="gramStart"/>
            <w:r>
              <w:t>lokal</w:t>
            </w:r>
            <w:proofErr w:type="gramEnd"/>
            <w:r>
              <w:t xml:space="preserve"> </w:t>
            </w:r>
            <w:proofErr w:type="spellStart"/>
            <w:r>
              <w:t>db</w:t>
            </w:r>
            <w:proofErr w:type="spellEnd"/>
            <w:r>
              <w:t xml:space="preserve"> de çalışırken hem de uzak verilere kesintisiz olarak erişmemizi sağlayan SQL Server 2016 </w:t>
            </w:r>
            <w:proofErr w:type="spellStart"/>
            <w:r>
              <w:t>nın</w:t>
            </w:r>
            <w:proofErr w:type="spellEnd"/>
            <w:r>
              <w:t xml:space="preserve"> gelecek olan özelliklerinden biri. Yakında gelişen bu teknoloji ile işimiz gücümüz kalmayacak </w:t>
            </w:r>
            <w:proofErr w:type="gramStart"/>
            <w:r>
              <w:t>galiba :P</w:t>
            </w:r>
            <w:proofErr w:type="gramEnd"/>
            <w:r>
              <w:t xml:space="preserve"> :D</w:t>
            </w:r>
          </w:p>
          <w:p w:rsidR="00000000" w:rsidRDefault="001B16FE">
            <w:pPr>
              <w:spacing w:after="75"/>
              <w:rPr>
                <w:rStyle w:val="Gl"/>
              </w:rPr>
            </w:pPr>
          </w:p>
          <w:p w:rsidR="00000000" w:rsidRDefault="001B16FE">
            <w:pPr>
              <w:spacing w:after="75"/>
            </w:pPr>
            <w:r>
              <w:rPr>
                <w:rStyle w:val="Gl"/>
              </w:rPr>
              <w:t>8.</w:t>
            </w:r>
            <w:r>
              <w:t xml:space="preserve"> </w:t>
            </w:r>
            <w:proofErr w:type="spellStart"/>
            <w:r>
              <w:t>sp_whoIsActive</w:t>
            </w:r>
            <w:proofErr w:type="spellEnd"/>
            <w:r>
              <w:t xml:space="preserve"> </w:t>
            </w:r>
            <w:r>
              <w:t>yazarı. Saygı değer abimize sevgilerimizi yolluyoruz.</w:t>
            </w:r>
          </w:p>
          <w:p w:rsidR="00000000" w:rsidRDefault="001B16FE">
            <w:pPr>
              <w:spacing w:after="75"/>
              <w:rPr>
                <w:rStyle w:val="Gl"/>
              </w:rPr>
            </w:pPr>
          </w:p>
          <w:p w:rsidR="00000000" w:rsidRDefault="001B16FE">
            <w:pPr>
              <w:spacing w:after="75"/>
            </w:pPr>
            <w:r>
              <w:rPr>
                <w:rStyle w:val="Gl"/>
              </w:rPr>
              <w:t>9.</w:t>
            </w:r>
            <w:r>
              <w:t xml:space="preserve"> </w:t>
            </w:r>
            <w:proofErr w:type="spellStart"/>
            <w:r>
              <w:t>sp_whoIsActive’i</w:t>
            </w:r>
            <w:proofErr w:type="spellEnd"/>
            <w:r>
              <w:t xml:space="preserve"> </w:t>
            </w:r>
            <w:proofErr w:type="spellStart"/>
            <w:r>
              <w:t>get_plan</w:t>
            </w:r>
            <w:proofErr w:type="spellEnd"/>
            <w:r>
              <w:t xml:space="preserve"> parametresi ile çalıştırıyorsak, aslında neyi görmeyi hedefliyoruzdur? İpucu da verelim, sağdan başlarız </w:t>
            </w:r>
            <w:proofErr w:type="gramStart"/>
            <w:r>
              <w:t>okumaya :P</w:t>
            </w:r>
            <w:proofErr w:type="gramEnd"/>
          </w:p>
          <w:p w:rsidR="00000000" w:rsidRDefault="001B16FE">
            <w:pPr>
              <w:spacing w:after="75"/>
              <w:rPr>
                <w:rStyle w:val="Gl"/>
              </w:rPr>
            </w:pPr>
          </w:p>
          <w:p w:rsidR="00000000" w:rsidRDefault="001B16FE">
            <w:pPr>
              <w:spacing w:after="75"/>
            </w:pPr>
            <w:r>
              <w:rPr>
                <w:rStyle w:val="Gl"/>
              </w:rPr>
              <w:t>11.</w:t>
            </w:r>
            <w:r>
              <w:t xml:space="preserve"> Kendisi kullanmayacak olsa dahi(!), bir sonraki </w:t>
            </w:r>
            <w:proofErr w:type="spellStart"/>
            <w:r>
              <w:t>jun</w:t>
            </w:r>
            <w:r>
              <w:t>ior</w:t>
            </w:r>
            <w:proofErr w:type="spellEnd"/>
            <w:r>
              <w:t xml:space="preserve"> DBA </w:t>
            </w:r>
            <w:proofErr w:type="spellStart"/>
            <w:r>
              <w:t>ler</w:t>
            </w:r>
            <w:proofErr w:type="spellEnd"/>
            <w:r>
              <w:t xml:space="preserve"> için yararlı olabilecek tecrübelerini aktarmak amacıyla yazılan, </w:t>
            </w:r>
            <w:proofErr w:type="spellStart"/>
            <w:r>
              <w:t>DBA’in</w:t>
            </w:r>
            <w:proofErr w:type="spellEnd"/>
            <w:r>
              <w:t xml:space="preserve"> görevlerinden biridir. Buradan MASTER olan güzel insana(YODA diyoruz biz halk </w:t>
            </w:r>
            <w:proofErr w:type="gramStart"/>
            <w:r>
              <w:t>arasında :P</w:t>
            </w:r>
            <w:proofErr w:type="gramEnd"/>
            <w:r>
              <w:t xml:space="preserve">) </w:t>
            </w:r>
            <w:proofErr w:type="spellStart"/>
            <w:r>
              <w:t>duyrulur</w:t>
            </w:r>
            <w:proofErr w:type="spellEnd"/>
            <w:r>
              <w:t xml:space="preserve">. Daha çok yazarak, </w:t>
            </w:r>
            <w:proofErr w:type="spellStart"/>
            <w:r>
              <w:t>Padawan’ına</w:t>
            </w:r>
            <w:proofErr w:type="spellEnd"/>
            <w:r>
              <w:t xml:space="preserve"> tecrübelerini aktarabilir </w:t>
            </w:r>
            <w:proofErr w:type="gramStart"/>
            <w:r>
              <w:t>mesela :P</w:t>
            </w:r>
            <w:proofErr w:type="gramEnd"/>
            <w:r>
              <w:t xml:space="preserve"> :D (N</w:t>
            </w:r>
            <w:r>
              <w:t xml:space="preserve">eyse, yiğidi öldür hakkını ver demişler, kendisi tecrübelerini aktarma konusunda </w:t>
            </w:r>
            <w:proofErr w:type="spellStart"/>
            <w:r>
              <w:t>number</w:t>
            </w:r>
            <w:proofErr w:type="spellEnd"/>
            <w:r>
              <w:t xml:space="preserve"> 1, ekstra teşekkürlerimi iletiyorum buradan da </w:t>
            </w:r>
            <w:r>
              <w:sym w:font="Wingdings" w:char="F04A"/>
            </w:r>
            <w:r>
              <w:t xml:space="preserve"> )</w:t>
            </w:r>
          </w:p>
        </w:tc>
        <w:tc>
          <w:tcPr>
            <w:tcW w:w="2250" w:type="pct"/>
            <w:tcMar>
              <w:top w:w="75" w:type="dxa"/>
              <w:left w:w="75" w:type="dxa"/>
              <w:bottom w:w="75" w:type="dxa"/>
              <w:right w:w="75" w:type="dxa"/>
            </w:tcMar>
          </w:tcPr>
          <w:p w:rsidR="00000000" w:rsidRDefault="001B16FE">
            <w:pPr>
              <w:spacing w:before="100" w:beforeAutospacing="1" w:after="75"/>
              <w:outlineLvl w:val="5"/>
              <w:rPr>
                <w:rFonts w:eastAsia="Times New Roman"/>
                <w:b/>
                <w:bCs/>
                <w:sz w:val="26"/>
                <w:szCs w:val="26"/>
              </w:rPr>
            </w:pPr>
            <w:r>
              <w:rPr>
                <w:rFonts w:eastAsia="Times New Roman"/>
                <w:b/>
                <w:bCs/>
                <w:sz w:val="26"/>
                <w:szCs w:val="26"/>
              </w:rPr>
              <w:lastRenderedPageBreak/>
              <w:t>Yukarıdan Aşağıya</w:t>
            </w:r>
          </w:p>
          <w:p w:rsidR="00000000" w:rsidRDefault="001B16FE">
            <w:pPr>
              <w:spacing w:after="75"/>
            </w:pPr>
            <w:r>
              <w:rPr>
                <w:rStyle w:val="Gl"/>
              </w:rPr>
              <w:t>1.</w:t>
            </w:r>
            <w:r>
              <w:t xml:space="preserve"> Açık olması büyük güvenlik açığı barındıran </w:t>
            </w:r>
            <w:proofErr w:type="spellStart"/>
            <w:r>
              <w:t>sp_configure</w:t>
            </w:r>
            <w:proofErr w:type="spellEnd"/>
            <w:r>
              <w:t xml:space="preserve"> özelliği nedir? </w:t>
            </w:r>
            <w:proofErr w:type="spellStart"/>
            <w:r>
              <w:t>Prodda</w:t>
            </w:r>
            <w:proofErr w:type="spellEnd"/>
            <w:r>
              <w:t xml:space="preserve"> açalım da şenlik</w:t>
            </w:r>
            <w:r>
              <w:t xml:space="preserve"> </w:t>
            </w:r>
            <w:proofErr w:type="gramStart"/>
            <w:r>
              <w:t>çıksın :D</w:t>
            </w:r>
            <w:proofErr w:type="gramEnd"/>
          </w:p>
          <w:p w:rsidR="00000000" w:rsidRDefault="001B16FE">
            <w:pPr>
              <w:spacing w:after="75"/>
              <w:rPr>
                <w:rStyle w:val="Gl"/>
              </w:rPr>
            </w:pPr>
          </w:p>
          <w:p w:rsidR="00000000" w:rsidRDefault="001B16FE">
            <w:pPr>
              <w:spacing w:after="75"/>
            </w:pPr>
            <w:r>
              <w:rPr>
                <w:rStyle w:val="Gl"/>
              </w:rPr>
              <w:lastRenderedPageBreak/>
              <w:t>3.</w:t>
            </w:r>
            <w:r>
              <w:t xml:space="preserve"> SQL Server 2008 de aramıza katılarak, 2012 sürümünde gelen güncellemeleri ile öğrenmek istediğimiz bazı soruların cevabını verebilen bir özellik. “Bazı sorulara” örnek verecek olursak, tablomdaki şu kaydı kim silmiş acaba? Ya da ben bu </w:t>
            </w:r>
            <w:proofErr w:type="spellStart"/>
            <w:r>
              <w:t>login</w:t>
            </w:r>
            <w:proofErr w:type="spellEnd"/>
            <w:r>
              <w:t xml:space="preserve"> i oluşturduğumu hatırlamıyorum, kim yaptı peki? Aramızdaki haini </w:t>
            </w:r>
            <w:proofErr w:type="gramStart"/>
            <w:r>
              <w:t>bulalım :P</w:t>
            </w:r>
            <w:proofErr w:type="gramEnd"/>
            <w:r>
              <w:t xml:space="preserve"> :D</w:t>
            </w:r>
          </w:p>
          <w:p w:rsidR="00000000" w:rsidRDefault="001B16FE">
            <w:pPr>
              <w:spacing w:after="75"/>
              <w:rPr>
                <w:rStyle w:val="Gl"/>
              </w:rPr>
            </w:pPr>
          </w:p>
          <w:p w:rsidR="00000000" w:rsidRDefault="001B16FE">
            <w:pPr>
              <w:spacing w:after="75"/>
            </w:pPr>
            <w:r>
              <w:rPr>
                <w:rStyle w:val="Gl"/>
              </w:rPr>
              <w:t>4.</w:t>
            </w:r>
            <w:r>
              <w:t xml:space="preserve"> SQL cümleciklerimizin WHERE kısmının, bir bakıma </w:t>
            </w:r>
            <w:proofErr w:type="spellStart"/>
            <w:r>
              <w:t>Audits’deki</w:t>
            </w:r>
            <w:proofErr w:type="spellEnd"/>
            <w:r>
              <w:t xml:space="preserve"> ismi. </w:t>
            </w:r>
            <w:proofErr w:type="spellStart"/>
            <w:r>
              <w:t>Tükçe</w:t>
            </w:r>
            <w:proofErr w:type="spellEnd"/>
            <w:r>
              <w:t xml:space="preserve"> anlamını yazmak istemiyorum, zira İngilizcesine çok </w:t>
            </w:r>
            <w:proofErr w:type="gramStart"/>
            <w:r>
              <w:t>benziyor :D</w:t>
            </w:r>
            <w:proofErr w:type="gramEnd"/>
          </w:p>
          <w:p w:rsidR="00000000" w:rsidRDefault="001B16FE">
            <w:pPr>
              <w:spacing w:after="75"/>
              <w:rPr>
                <w:rStyle w:val="Gl"/>
              </w:rPr>
            </w:pPr>
          </w:p>
          <w:p w:rsidR="00000000" w:rsidRDefault="001B16FE">
            <w:pPr>
              <w:spacing w:after="75"/>
            </w:pPr>
            <w:r>
              <w:rPr>
                <w:rStyle w:val="Gl"/>
              </w:rPr>
              <w:t>6.</w:t>
            </w:r>
            <w:r>
              <w:t xml:space="preserve"> SQL de </w:t>
            </w:r>
            <w:proofErr w:type="gramStart"/>
            <w:r>
              <w:t>konfigürasyon</w:t>
            </w:r>
            <w:proofErr w:type="gramEnd"/>
            <w:r>
              <w:t xml:space="preserve"> ayarlarını</w:t>
            </w:r>
            <w:r>
              <w:t xml:space="preserve"> düzenlemek istediğimizde ilk olarak </w:t>
            </w:r>
            <w:proofErr w:type="spellStart"/>
            <w:r>
              <w:t>sp_configure’den</w:t>
            </w:r>
            <w:proofErr w:type="spellEnd"/>
            <w:r>
              <w:t xml:space="preserve"> neyi açmamız gerekir?</w:t>
            </w:r>
          </w:p>
          <w:p w:rsidR="00000000" w:rsidRDefault="001B16FE">
            <w:pPr>
              <w:spacing w:after="75"/>
              <w:rPr>
                <w:rStyle w:val="Gl"/>
              </w:rPr>
            </w:pPr>
          </w:p>
          <w:p w:rsidR="00000000" w:rsidRDefault="001B16FE">
            <w:pPr>
              <w:spacing w:after="75"/>
            </w:pPr>
            <w:r>
              <w:rPr>
                <w:rStyle w:val="Gl"/>
              </w:rPr>
              <w:t>7.</w:t>
            </w:r>
            <w:r>
              <w:t xml:space="preserve"> DBA </w:t>
            </w:r>
            <w:proofErr w:type="spellStart"/>
            <w:r>
              <w:t>lerin</w:t>
            </w:r>
            <w:proofErr w:type="spellEnd"/>
            <w:r>
              <w:t xml:space="preserve"> görmek istemediği, mecbur kaldıklarında </w:t>
            </w:r>
            <w:proofErr w:type="spellStart"/>
            <w:r>
              <w:t>session’ı</w:t>
            </w:r>
            <w:proofErr w:type="spellEnd"/>
            <w:r>
              <w:t xml:space="preserve"> </w:t>
            </w:r>
            <w:proofErr w:type="spellStart"/>
            <w:r>
              <w:t>kill</w:t>
            </w:r>
            <w:proofErr w:type="spellEnd"/>
            <w:r>
              <w:t xml:space="preserve"> etmek zorunda kaldıkları olay. </w:t>
            </w:r>
            <w:proofErr w:type="spellStart"/>
            <w:r>
              <w:t>Sp_WhoIsActive</w:t>
            </w:r>
            <w:proofErr w:type="spellEnd"/>
            <w:r>
              <w:t xml:space="preserve"> </w:t>
            </w:r>
            <w:proofErr w:type="spellStart"/>
            <w:r>
              <w:t>sağolsun</w:t>
            </w:r>
            <w:proofErr w:type="spellEnd"/>
            <w:r>
              <w:t>, bu olayı bulmada işimizi bir hayli kolaylaştırıyor.</w:t>
            </w:r>
          </w:p>
          <w:p w:rsidR="00000000" w:rsidRDefault="001B16FE">
            <w:pPr>
              <w:spacing w:after="75"/>
              <w:rPr>
                <w:rStyle w:val="Gl"/>
              </w:rPr>
            </w:pPr>
          </w:p>
          <w:p w:rsidR="00000000" w:rsidRDefault="001B16FE">
            <w:pPr>
              <w:spacing w:after="75"/>
            </w:pPr>
            <w:r>
              <w:rPr>
                <w:rStyle w:val="Gl"/>
              </w:rPr>
              <w:t>10</w:t>
            </w:r>
            <w:r>
              <w:rPr>
                <w:rStyle w:val="Gl"/>
              </w:rPr>
              <w:t>.</w:t>
            </w:r>
            <w:r>
              <w:t xml:space="preserve"> SQL Server 2016 da gelecek olan gizli kalması gereken veriler için kullanacağımız bir özellik. Aman aman kimseler görmesin! </w:t>
            </w:r>
            <w:r>
              <w:sym w:font="Wingdings" w:char="F04A"/>
            </w:r>
          </w:p>
        </w:tc>
      </w:tr>
    </w:tbl>
    <w:p w:rsidR="001B16FE" w:rsidRDefault="001B16FE">
      <w:pPr>
        <w:divId w:val="990401225"/>
        <w:rPr>
          <w:rFonts w:eastAsia="Times New Roman"/>
        </w:rPr>
      </w:pPr>
    </w:p>
    <w:sectPr w:rsidR="001B1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mp;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31132"/>
    <w:rsid w:val="001B16FE"/>
    <w:rsid w:val="00B31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5A62E9-F55E-4256-B8E2-EDAACC83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jc w:val="center"/>
      <w:outlineLvl w:val="1"/>
    </w:pPr>
    <w:rPr>
      <w:b/>
      <w:bCs/>
      <w:sz w:val="36"/>
      <w:szCs w:val="36"/>
    </w:rPr>
  </w:style>
  <w:style w:type="paragraph" w:styleId="Balk5">
    <w:name w:val="heading 5"/>
    <w:basedOn w:val="Normal"/>
    <w:link w:val="Balk5Char"/>
    <w:uiPriority w:val="9"/>
    <w:qFormat/>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rossword">
    <w:name w:val="crossword"/>
    <w:basedOn w:val="Normal"/>
    <w:uiPriority w:val="99"/>
    <w:semiHidden/>
    <w:pPr>
      <w:spacing w:before="150" w:after="150"/>
    </w:pPr>
    <w:rPr>
      <w:rFonts w:ascii="&amp;quot" w:hAnsi="&amp;quot"/>
    </w:rPr>
  </w:style>
  <w:style w:type="paragraph" w:customStyle="1" w:styleId="ms-word">
    <w:name w:val="ms-word"/>
    <w:basedOn w:val="Normal"/>
    <w:uiPriority w:val="99"/>
    <w:semiHidden/>
    <w:pPr>
      <w:spacing w:before="100" w:beforeAutospacing="1" w:after="100" w:afterAutospacing="1"/>
    </w:pPr>
  </w:style>
  <w:style w:type="paragraph" w:customStyle="1" w:styleId="no-border">
    <w:name w:val="no-border"/>
    <w:basedOn w:val="Normal"/>
    <w:uiPriority w:val="99"/>
    <w:semiHidden/>
    <w:pPr>
      <w:spacing w:before="100" w:beforeAutospacing="1" w:after="100" w:afterAutospacing="1"/>
    </w:pPr>
  </w:style>
  <w:style w:type="paragraph" w:customStyle="1" w:styleId="no-border1">
    <w:name w:val="no-border1"/>
    <w:basedOn w:val="Normal"/>
    <w:uiPriority w:val="99"/>
    <w:semiHidden/>
    <w:pPr>
      <w:spacing w:before="100" w:beforeAutospacing="1" w:after="100" w:afterAutospacing="1"/>
    </w:pPr>
  </w:style>
  <w:style w:type="character" w:styleId="Gl">
    <w:name w:val="Strong"/>
    <w:basedOn w:val="VarsaylanParagrafYazTipi"/>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012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Untitled</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Cigdem DENIZ</dc:creator>
  <cp:keywords/>
  <dc:description/>
  <cp:lastModifiedBy>Cigdem DENIZ</cp:lastModifiedBy>
  <cp:revision>2</cp:revision>
  <dcterms:created xsi:type="dcterms:W3CDTF">2015-11-27T20:28:00Z</dcterms:created>
  <dcterms:modified xsi:type="dcterms:W3CDTF">2015-11-27T20:28:00Z</dcterms:modified>
</cp:coreProperties>
</file>